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640"/>
        <w:contextualSpacing/>
        <w:jc w:val="center"/>
        <w:outlineLvl w:val="0"/>
        <w:rPr>
          <w:rFonts w:ascii="楷体_GB2312" w:hAnsi="宋体" w:eastAsia="楷体_GB2312" w:cs="宋体"/>
          <w:kern w:val="0"/>
          <w:szCs w:val="21"/>
        </w:rPr>
      </w:pP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val="en-US" w:eastAsia="zh-CN"/>
        </w:rPr>
        <w:t>南通理工学院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202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eastAsia="zh-CN"/>
        </w:rPr>
        <w:t>年度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团支部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eastAsia="zh-CN"/>
        </w:rPr>
        <w:t>“对标定级”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评分表</w:t>
      </w:r>
    </w:p>
    <w:p>
      <w:pPr>
        <w:snapToGrid w:val="0"/>
        <w:spacing w:before="120" w:beforeLines="50" w:line="260" w:lineRule="exact"/>
        <w:jc w:val="center"/>
        <w:rPr>
          <w:rFonts w:ascii="Times New Roman" w:hAnsi="Times New Roman" w:eastAsia="方正楷体_GBK"/>
          <w:color w:val="000000"/>
          <w:sz w:val="24"/>
          <w:szCs w:val="24"/>
        </w:rPr>
      </w:pPr>
      <w:r>
        <w:rPr>
          <w:rFonts w:hint="eastAsia" w:ascii="Times New Roman" w:hAnsi="Times New Roman" w:eastAsia="仿宋"/>
          <w:kern w:val="0"/>
          <w:szCs w:val="21"/>
          <w:lang w:eastAsia="zh-CN"/>
        </w:rPr>
        <w:t>二级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分团委</w:t>
      </w:r>
      <w:r>
        <w:rPr>
          <w:rFonts w:hint="eastAsia" w:ascii="Times New Roman" w:hAnsi="Times New Roman" w:eastAsia="仿宋"/>
          <w:kern w:val="0"/>
          <w:szCs w:val="21"/>
          <w:lang w:eastAsia="zh-CN"/>
        </w:rPr>
        <w:t>名称：</w:t>
      </w:r>
      <w:r>
        <w:rPr>
          <w:rFonts w:hint="eastAsia" w:ascii="宋体" w:hAnsi="宋体" w:eastAsia="楷体_GB2312" w:cs="宋体"/>
          <w:kern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楷体_GB2312" w:cs="宋体"/>
          <w:kern w:val="0"/>
          <w:szCs w:val="21"/>
          <w:u w:val="single"/>
        </w:rPr>
        <w:t xml:space="preserve">    </w:t>
      </w:r>
      <w:r>
        <w:rPr>
          <w:rFonts w:hint="eastAsia" w:ascii="宋体" w:hAnsi="宋体" w:eastAsia="楷体_GB2312" w:cs="宋体"/>
          <w:kern w:val="0"/>
          <w:szCs w:val="21"/>
        </w:rPr>
        <w:t xml:space="preserve"> 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团支部名称：</w:t>
      </w:r>
      <w:r>
        <w:rPr>
          <w:rFonts w:hint="eastAsia" w:ascii="宋体" w:hAnsi="宋体" w:eastAsia="楷体_GB2312" w:cs="宋体"/>
          <w:kern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楷体_GB2312" w:cs="宋体"/>
          <w:kern w:val="0"/>
          <w:szCs w:val="21"/>
          <w:u w:val="single"/>
        </w:rPr>
        <w:t xml:space="preserve">   </w:t>
      </w:r>
      <w:r>
        <w:rPr>
          <w:rFonts w:hint="eastAsia" w:ascii="宋体" w:hAnsi="宋体" w:eastAsia="楷体_GB2312" w:cs="宋体"/>
          <w:kern w:val="0"/>
          <w:szCs w:val="21"/>
        </w:rPr>
        <w:t xml:space="preserve">  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评定时间：</w:t>
      </w:r>
      <w:r>
        <w:rPr>
          <w:rFonts w:hint="eastAsia" w:ascii="宋体" w:hAnsi="宋体" w:eastAsia="楷体_GB2312" w:cs="宋体"/>
          <w:kern w:val="0"/>
          <w:szCs w:val="21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楷体_GB2312" w:cs="宋体"/>
          <w:kern w:val="0"/>
          <w:szCs w:val="21"/>
          <w:u w:val="single"/>
        </w:rPr>
        <w:t xml:space="preserve">     </w:t>
      </w:r>
      <w:r>
        <w:rPr>
          <w:rFonts w:hint="eastAsia" w:ascii="楷体_GB2312" w:hAnsi="宋体" w:eastAsia="楷体_GB2312" w:cs="宋体"/>
          <w:color w:val="FFFFFF"/>
          <w:kern w:val="0"/>
          <w:szCs w:val="21"/>
        </w:rPr>
        <w:t>_</w:t>
      </w:r>
    </w:p>
    <w:tbl>
      <w:tblPr>
        <w:tblStyle w:val="3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73"/>
        <w:gridCol w:w="3781"/>
        <w:gridCol w:w="5490"/>
        <w:gridCol w:w="111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类别分值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对标项目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具体指标要求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简体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/>
                <w:color w:val="000000"/>
                <w:sz w:val="21"/>
                <w:szCs w:val="21"/>
              </w:rPr>
              <w:t>自评分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/>
                <w:color w:val="000000"/>
                <w:sz w:val="21"/>
                <w:szCs w:val="21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班子建设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班子配备齐整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书记（副书记、委员）配备齐整，随缺随补，按期换届；支书称职。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（1）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超过6个月没有书记或未按规定换届的，不得分；（2）超过1年未配备书记的，或超过规定期限2年未换届的，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直接评定为软弱涣散团支部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班子运转有序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支部委员设置规范、分工明确，支委会运转正常、能发挥作用。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团支部团员超过7人，但未成立支委会的不得分。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团员管理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（25分）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团员信息完整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团员底数清晰，团员信息完整，团员档案完备，能联系上。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评估是否有团员基本信息台账，核查“智慧团建”系统数据，与实际情况出入较大或严重不符、弄虚作假的，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入团程序规范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严格按程序发展团员；无突击发展团员、不满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14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周岁入团等现象；规范组织入团仪式。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eastAsia="方正仿宋简体"/>
                <w:color w:val="000000"/>
                <w:sz w:val="21"/>
                <w:szCs w:val="21"/>
              </w:rPr>
              <w:t>（1）存在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2022年新发展团员未录入“智慧团建”系统的不得分；（2）出现无发展团员编号入团、低龄入团等严重违规问题，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基础团务规范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及时规范转接团员组织关系；按时足额收缴、上缴团费。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评估2022年接收和转出团员情况；团费实收占应收的比例。未及时开展团员组织关系转接、失联团员较多、团费收缴情况较差的不得分。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组织生活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（25分）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思想政治教育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按照“学习二十大、永远跟党走、奋进新征程”主题教育实践活动安排，组织专题学习会、主题团日等学习活动；每次团员参与率50%以上。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评定为五星级或四星级团支部，全年开展专题学习应不少于4次。未开展学习二十大精神和学习建团百年重要讲话精神两个专题的，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直接评定为软弱涣散团支部。（“智慧团建”系统自动判定）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组织生活会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定期开展组织生活会，每年不少于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次，有主题有记录。团总支部书记、副书记编入一个团的支部，并参加所在支部组织生活。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sz w:val="21"/>
                <w:szCs w:val="21"/>
              </w:rPr>
              <w:t>根据“学习二十大、永远跟党走、奋进新征程”专题组织生活会要求开展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，应开展但</w:t>
            </w:r>
            <w:r>
              <w:rPr>
                <w:rFonts w:hint="eastAsia" w:eastAsia="方正仿宋_GBK"/>
                <w:bCs/>
                <w:color w:val="000000"/>
                <w:sz w:val="21"/>
                <w:szCs w:val="21"/>
              </w:rPr>
              <w:t>未开展的</w:t>
            </w:r>
            <w:r>
              <w:rPr>
                <w:rFonts w:hint="eastAsia" w:ascii="方正黑体简体" w:eastAsia="方正黑体简体"/>
                <w:bCs/>
                <w:color w:val="000000"/>
                <w:sz w:val="21"/>
                <w:szCs w:val="21"/>
              </w:rPr>
              <w:t>直接评定为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软弱涣散团支部。（“智慧团建”系统自动判定）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“三会两制一课”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团员大会一般每季度召开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次；支委会一般每月召开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次；团小组会根据需要随时召开；团员年度团籍注册工作与团员教育评议相结合，一般每年进行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次。每季度安排上1次团课。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制度落实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组织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设置规范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团支部至少有3名以上团员（含保团籍的党员）、不超过50人，隶属关系清晰；团总支部至少有2个下属团支部；规范设立、管理团小组。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团支部团员少于3人超过半年未撤并、团支部多于50人超过半年未调整（学生团支部酌情判定）的、团总支部只有1个或没有下属团支部的不得分。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“智慧团建”应用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团员、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团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组织、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团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干部信息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完整；及时动态更新信息。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团支部管理员超过3个月未登录使用“智慧团建”系统的、违规将非团员录入系统的不得分。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团员先进性评价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简体"/>
                <w:color w:val="000000"/>
                <w:sz w:val="21"/>
                <w:szCs w:val="21"/>
              </w:rPr>
              <w:t>结合学习教育专题组织生活会、团员教育评议和年度团籍注册，规范开展团员先进性评。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团员评议比例低于70%的</w:t>
            </w:r>
            <w:r>
              <w:rPr>
                <w:rFonts w:hint="eastAsia" w:ascii="方正黑体简体" w:eastAsia="方正黑体简体"/>
                <w:bCs/>
                <w:color w:val="000000"/>
                <w:sz w:val="21"/>
                <w:szCs w:val="21"/>
              </w:rPr>
              <w:t>直接评定为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软弱涣散团支部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（“智慧团建”系统自动判定）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12.规范使用团的标识（5分）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落实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团旗、团徽、团歌使用管理规定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要求。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使用不规范团旗团徽，或未按规定使用团旗团徽造成不良影响的不得分。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/>
                <w:color w:val="000000"/>
                <w:sz w:val="21"/>
                <w:szCs w:val="21"/>
              </w:rPr>
              <w:t>作用发挥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13.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团员先进性彰显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团支部成员受到党纪处分、政务处分、团纪处分的不得分。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4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.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服务中心大局成效（5分）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围绕志愿服务、济困助学、就业创业、岗位建功、实践教育等领域，形成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项以上特色品牌活动，每季度组织开展活动不少于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次。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评估工作和活动实际效果、党组织及团员青年满意度。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15.加强“推优入党”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（5分）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团支部团员申请入党人数较多，积极主动向党组织推荐优秀团员，与党组织衔接顺畅，有具体的“推优”名单。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鼓励团员积极向党组织靠拢，有年满18周岁团员的团支部中，应有已提交入党申请的团员，否则</w:t>
            </w:r>
            <w:r>
              <w:rPr>
                <w:rFonts w:hint="eastAsia" w:ascii="方正黑体简体" w:eastAsia="方正黑体简体"/>
                <w:bCs/>
                <w:color w:val="000000"/>
                <w:kern w:val="2"/>
                <w:sz w:val="21"/>
                <w:szCs w:val="21"/>
              </w:rPr>
              <w:t>不得评定为五星级团支部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方正黑体简体" w:eastAsia="方正黑体简体"/>
                <w:color w:val="000000"/>
                <w:sz w:val="21"/>
                <w:szCs w:val="21"/>
              </w:rPr>
              <w:t>（“智慧团建”系统自动判定）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自评定级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简体"/>
                <w:color w:val="000000"/>
                <w:sz w:val="21"/>
                <w:szCs w:val="21"/>
              </w:rPr>
              <w:t>（     ）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星级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团（总）支部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上级复核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简体"/>
                <w:color w:val="000000"/>
                <w:sz w:val="21"/>
                <w:szCs w:val="21"/>
              </w:rPr>
              <w:t>（     ）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星级团（总）支部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before="120" w:beforeLines="50" w:line="260" w:lineRule="exact"/>
        <w:rPr>
          <w:rFonts w:ascii="Times New Roman" w:hAnsi="Times New Roman" w:eastAsia="方正楷体_GBK"/>
          <w:color w:val="000000"/>
          <w:sz w:val="21"/>
          <w:szCs w:val="21"/>
        </w:rPr>
      </w:pPr>
    </w:p>
    <w:p>
      <w:pPr>
        <w:snapToGrid w:val="0"/>
        <w:spacing w:before="120" w:beforeLines="50" w:line="2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星级（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优秀，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90分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及以上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星级（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良好，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80—89分），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星级（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一般，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70—79分），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后进团支部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较差，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60—69分），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软弱涣散团支部（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60分以下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，或存在“一票否决”指标所列情况的）</w:t>
      </w:r>
    </w:p>
    <w:p>
      <w:pPr>
        <w:snapToGrid w:val="0"/>
        <w:spacing w:before="120" w:beforeLines="50" w:line="26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团支部书记签字：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二级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学院分团委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书记签字：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</w:t>
      </w:r>
    </w:p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85BD76-C818-48F6-9E8D-C4F68268C2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40EB75-ED72-41AD-ACE2-D72FA740DC24}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BF8F385C-8836-4ADA-8873-271CFC533A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EEB70C5-01D0-4095-B05A-745AC08ECB3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48B6AE3D-2AB6-4A1E-95BC-1E9F6E0979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BC8A8B1-3F7C-494F-95A2-B8486CE3383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F987725E-7138-4B04-99C1-4A3BA2DE2C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B48BF4A8-0A0A-493F-AFCD-47504D69869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BCFD36B3-9F9B-4E9B-B6FF-03867593609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CE6F23FC-59B9-4D41-BACD-16726C7624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6EF2"/>
    <w:multiLevelType w:val="singleLevel"/>
    <w:tmpl w:val="EEFD6EF2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FDFFE1D3"/>
    <w:multiLevelType w:val="singleLevel"/>
    <w:tmpl w:val="FDFFE1D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2RhOTQxYjFhODlmOWU2ZDFkZGE2ZmYzNWVhZDcifQ=="/>
  </w:docVars>
  <w:rsids>
    <w:rsidRoot w:val="64B17D80"/>
    <w:rsid w:val="58905FEB"/>
    <w:rsid w:val="64B17D80"/>
    <w:rsid w:val="7BF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1807</Words>
  <Characters>1850</Characters>
  <Lines>0</Lines>
  <Paragraphs>0</Paragraphs>
  <TotalTime>2</TotalTime>
  <ScaleCrop>false</ScaleCrop>
  <LinksUpToDate>false</LinksUpToDate>
  <CharactersWithSpaces>1968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2022-11-25T06:36:00Z</dcterms:created>
  <dc:creator>June</dc:creator>
  <cp:lastModifiedBy>Y  x  Y</cp:lastModifiedBy>
  <dcterms:modified xsi:type="dcterms:W3CDTF">2022-12-05T02:54:05Z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0541793D42B241899823883FB3C03560</vt:lpwstr>
  </property>
</Properties>
</file>